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FB" w:rsidRPr="00113FA6" w:rsidRDefault="00676147" w:rsidP="005A019D">
      <w:pPr>
        <w:spacing w:line="240" w:lineRule="auto"/>
        <w:jc w:val="center"/>
        <w:rPr>
          <w:b/>
          <w:lang w:val="en-US"/>
        </w:rPr>
      </w:pPr>
      <w:r w:rsidRPr="00113FA6">
        <w:rPr>
          <w:b/>
          <w:lang w:val="en-US"/>
        </w:rPr>
        <w:t>The contribution of coordination chemistry</w:t>
      </w:r>
      <w:r w:rsidR="005A019D">
        <w:rPr>
          <w:b/>
          <w:lang w:val="en-US"/>
        </w:rPr>
        <w:t xml:space="preserve"> </w:t>
      </w:r>
      <w:r w:rsidRPr="00113FA6">
        <w:rPr>
          <w:b/>
          <w:lang w:val="en-US"/>
        </w:rPr>
        <w:t xml:space="preserve">to electrochemical energy storage: </w:t>
      </w:r>
      <w:r w:rsidR="00837685">
        <w:rPr>
          <w:b/>
          <w:lang w:val="en-US"/>
        </w:rPr>
        <w:t>few</w:t>
      </w:r>
      <w:r w:rsidR="00E46480">
        <w:rPr>
          <w:b/>
          <w:lang w:val="en-US"/>
        </w:rPr>
        <w:t xml:space="preserve"> </w:t>
      </w:r>
      <w:r w:rsidRPr="00113FA6">
        <w:rPr>
          <w:b/>
          <w:lang w:val="en-US"/>
        </w:rPr>
        <w:t>failures and successes</w:t>
      </w:r>
    </w:p>
    <w:p w:rsidR="00406274" w:rsidRDefault="00406274" w:rsidP="005A019D">
      <w:pPr>
        <w:spacing w:line="240" w:lineRule="auto"/>
        <w:jc w:val="center"/>
      </w:pPr>
      <w:r w:rsidRPr="00406274">
        <w:t xml:space="preserve">Thomas </w:t>
      </w:r>
      <w:proofErr w:type="spellStart"/>
      <w:r w:rsidRPr="00406274">
        <w:t>Devic</w:t>
      </w:r>
      <w:proofErr w:type="spellEnd"/>
    </w:p>
    <w:p w:rsidR="00406274" w:rsidRPr="005A019D" w:rsidRDefault="00406274" w:rsidP="005A019D">
      <w:pPr>
        <w:spacing w:line="240" w:lineRule="auto"/>
        <w:jc w:val="center"/>
        <w:rPr>
          <w:i/>
        </w:rPr>
      </w:pPr>
      <w:r w:rsidRPr="00406274">
        <w:rPr>
          <w:i/>
        </w:rPr>
        <w:t xml:space="preserve">Institut des Matériaux de Nantes J. </w:t>
      </w:r>
      <w:proofErr w:type="spellStart"/>
      <w:r w:rsidRPr="00406274">
        <w:rPr>
          <w:i/>
        </w:rPr>
        <w:t>Rouxel</w:t>
      </w:r>
      <w:proofErr w:type="spellEnd"/>
      <w:r w:rsidRPr="00406274">
        <w:rPr>
          <w:i/>
        </w:rPr>
        <w:t>, CNRS - Nantes Université</w:t>
      </w:r>
    </w:p>
    <w:p w:rsidR="00C861F7" w:rsidRDefault="00083385" w:rsidP="005A019D">
      <w:pPr>
        <w:spacing w:line="240" w:lineRule="auto"/>
        <w:jc w:val="both"/>
        <w:rPr>
          <w:lang w:val="en-US"/>
        </w:rPr>
      </w:pPr>
      <w:r>
        <w:rPr>
          <w:lang w:val="en-US"/>
        </w:rPr>
        <w:t>P</w:t>
      </w:r>
      <w:r w:rsidR="00C861F7">
        <w:rPr>
          <w:lang w:val="en-US"/>
        </w:rPr>
        <w:t xml:space="preserve">orous </w:t>
      </w:r>
      <w:r>
        <w:rPr>
          <w:lang w:val="en-US"/>
        </w:rPr>
        <w:t>coordination polymers</w:t>
      </w:r>
      <w:r w:rsidR="00C861F7">
        <w:rPr>
          <w:lang w:val="en-US"/>
        </w:rPr>
        <w:t xml:space="preserve"> (also quoted </w:t>
      </w:r>
      <w:r>
        <w:rPr>
          <w:lang w:val="en-US"/>
        </w:rPr>
        <w:t>M</w:t>
      </w:r>
      <w:r w:rsidR="00CD6FB8">
        <w:rPr>
          <w:lang w:val="en-US"/>
        </w:rPr>
        <w:t>etal</w:t>
      </w:r>
      <w:r>
        <w:rPr>
          <w:lang w:val="en-US"/>
        </w:rPr>
        <w:t>-O</w:t>
      </w:r>
      <w:r w:rsidR="00C861F7">
        <w:rPr>
          <w:lang w:val="en-US"/>
        </w:rPr>
        <w:t xml:space="preserve">rganic </w:t>
      </w:r>
      <w:r>
        <w:rPr>
          <w:lang w:val="en-US"/>
        </w:rPr>
        <w:t>F</w:t>
      </w:r>
      <w:r w:rsidR="00C861F7">
        <w:rPr>
          <w:lang w:val="en-US"/>
        </w:rPr>
        <w:t>rameworks, MOFs) were primarily investigated for their sorption/deso</w:t>
      </w:r>
      <w:r>
        <w:rPr>
          <w:lang w:val="en-US"/>
        </w:rPr>
        <w:t>r</w:t>
      </w:r>
      <w:r w:rsidR="00C861F7">
        <w:rPr>
          <w:lang w:val="en-US"/>
        </w:rPr>
        <w:t>p</w:t>
      </w:r>
      <w:r>
        <w:rPr>
          <w:lang w:val="en-US"/>
        </w:rPr>
        <w:t>t</w:t>
      </w:r>
      <w:r w:rsidR="00C861F7">
        <w:rPr>
          <w:lang w:val="en-US"/>
        </w:rPr>
        <w:t>ion properties, and found to be promising c</w:t>
      </w:r>
      <w:r>
        <w:rPr>
          <w:lang w:val="en-US"/>
        </w:rPr>
        <w:t>a</w:t>
      </w:r>
      <w:r w:rsidR="00C861F7">
        <w:rPr>
          <w:lang w:val="en-US"/>
        </w:rPr>
        <w:t>ndi</w:t>
      </w:r>
      <w:r>
        <w:rPr>
          <w:lang w:val="en-US"/>
        </w:rPr>
        <w:t>d</w:t>
      </w:r>
      <w:r w:rsidR="00C861F7">
        <w:rPr>
          <w:lang w:val="en-US"/>
        </w:rPr>
        <w:t>ate</w:t>
      </w:r>
      <w:r>
        <w:rPr>
          <w:lang w:val="en-US"/>
        </w:rPr>
        <w:t>s</w:t>
      </w:r>
      <w:r w:rsidR="00C861F7">
        <w:rPr>
          <w:lang w:val="en-US"/>
        </w:rPr>
        <w:t xml:space="preserve"> for various applicat</w:t>
      </w:r>
      <w:r>
        <w:rPr>
          <w:lang w:val="en-US"/>
        </w:rPr>
        <w:t>ions</w:t>
      </w:r>
      <w:r w:rsidR="00C861F7">
        <w:rPr>
          <w:lang w:val="en-US"/>
        </w:rPr>
        <w:t xml:space="preserve"> inclu</w:t>
      </w:r>
      <w:r>
        <w:rPr>
          <w:lang w:val="en-US"/>
        </w:rPr>
        <w:t>d</w:t>
      </w:r>
      <w:r w:rsidR="00C861F7">
        <w:rPr>
          <w:lang w:val="en-US"/>
        </w:rPr>
        <w:t>ing gas storage and c</w:t>
      </w:r>
      <w:r>
        <w:rPr>
          <w:lang w:val="en-US"/>
        </w:rPr>
        <w:t>a</w:t>
      </w:r>
      <w:r w:rsidR="00C861F7">
        <w:rPr>
          <w:lang w:val="en-US"/>
        </w:rPr>
        <w:t>pture (e</w:t>
      </w:r>
      <w:r>
        <w:rPr>
          <w:lang w:val="en-US"/>
        </w:rPr>
        <w:t>.</w:t>
      </w:r>
      <w:r w:rsidR="00C861F7">
        <w:rPr>
          <w:lang w:val="en-US"/>
        </w:rPr>
        <w:t>g</w:t>
      </w:r>
      <w:r>
        <w:rPr>
          <w:lang w:val="en-US"/>
        </w:rPr>
        <w:t>.</w:t>
      </w:r>
      <w:r w:rsidR="00C861F7">
        <w:rPr>
          <w:lang w:val="en-US"/>
        </w:rPr>
        <w:t xml:space="preserve"> H</w:t>
      </w:r>
      <w:r w:rsidR="00C861F7" w:rsidRPr="00083385">
        <w:rPr>
          <w:vertAlign w:val="subscript"/>
          <w:lang w:val="en-US"/>
        </w:rPr>
        <w:t>2</w:t>
      </w:r>
      <w:r w:rsidR="00C861F7">
        <w:rPr>
          <w:lang w:val="en-US"/>
        </w:rPr>
        <w:t xml:space="preserve"> and CO</w:t>
      </w:r>
      <w:r w:rsidR="00C861F7" w:rsidRPr="00083385">
        <w:rPr>
          <w:vertAlign w:val="subscript"/>
          <w:lang w:val="en-US"/>
        </w:rPr>
        <w:t>2</w:t>
      </w:r>
      <w:r>
        <w:rPr>
          <w:lang w:val="en-US"/>
        </w:rPr>
        <w:t>,</w:t>
      </w:r>
      <w:r w:rsidR="00C861F7">
        <w:rPr>
          <w:lang w:val="en-US"/>
        </w:rPr>
        <w:t xml:space="preserve"> respec</w:t>
      </w:r>
      <w:r>
        <w:rPr>
          <w:lang w:val="en-US"/>
        </w:rPr>
        <w:t>t</w:t>
      </w:r>
      <w:r w:rsidR="00C861F7">
        <w:rPr>
          <w:lang w:val="en-US"/>
        </w:rPr>
        <w:t>i</w:t>
      </w:r>
      <w:r>
        <w:rPr>
          <w:lang w:val="en-US"/>
        </w:rPr>
        <w:t>ve</w:t>
      </w:r>
      <w:r w:rsidR="00C861F7">
        <w:rPr>
          <w:lang w:val="en-US"/>
        </w:rPr>
        <w:t xml:space="preserve">ly), </w:t>
      </w:r>
      <w:r>
        <w:rPr>
          <w:lang w:val="en-US"/>
        </w:rPr>
        <w:t xml:space="preserve">fluid </w:t>
      </w:r>
      <w:r w:rsidR="00C861F7">
        <w:rPr>
          <w:lang w:val="en-US"/>
        </w:rPr>
        <w:t xml:space="preserve">separation, </w:t>
      </w:r>
      <w:r>
        <w:rPr>
          <w:lang w:val="en-US"/>
        </w:rPr>
        <w:t xml:space="preserve">controlled drug release, </w:t>
      </w:r>
      <w:r w:rsidR="00C861F7">
        <w:rPr>
          <w:lang w:val="en-US"/>
        </w:rPr>
        <w:t xml:space="preserve">and so on. More recently, </w:t>
      </w:r>
      <w:proofErr w:type="gramStart"/>
      <w:r w:rsidR="00C861F7">
        <w:rPr>
          <w:lang w:val="en-US"/>
        </w:rPr>
        <w:t>this class of materi</w:t>
      </w:r>
      <w:r>
        <w:rPr>
          <w:lang w:val="en-US"/>
        </w:rPr>
        <w:t>a</w:t>
      </w:r>
      <w:r w:rsidR="00C861F7">
        <w:rPr>
          <w:lang w:val="en-US"/>
        </w:rPr>
        <w:t>ls</w:t>
      </w:r>
      <w:r>
        <w:rPr>
          <w:lang w:val="en-US"/>
        </w:rPr>
        <w:t xml:space="preserve">, together with </w:t>
      </w:r>
      <w:r w:rsidR="00CD6FB8">
        <w:rPr>
          <w:lang w:val="en-US"/>
        </w:rPr>
        <w:t>non-porous</w:t>
      </w:r>
      <w:r>
        <w:rPr>
          <w:lang w:val="en-US"/>
        </w:rPr>
        <w:t xml:space="preserve"> coordination polymers,</w:t>
      </w:r>
      <w:r w:rsidR="00C861F7">
        <w:rPr>
          <w:lang w:val="en-US"/>
        </w:rPr>
        <w:t xml:space="preserve"> </w:t>
      </w:r>
      <w:r>
        <w:rPr>
          <w:lang w:val="en-US"/>
        </w:rPr>
        <w:t>were</w:t>
      </w:r>
      <w:proofErr w:type="gramEnd"/>
      <w:r w:rsidR="00C861F7">
        <w:rPr>
          <w:lang w:val="en-US"/>
        </w:rPr>
        <w:t xml:space="preserve"> also consider</w:t>
      </w:r>
      <w:r>
        <w:rPr>
          <w:lang w:val="en-US"/>
        </w:rPr>
        <w:t>e</w:t>
      </w:r>
      <w:r w:rsidR="00C861F7">
        <w:rPr>
          <w:lang w:val="en-US"/>
        </w:rPr>
        <w:t xml:space="preserve">d </w:t>
      </w:r>
      <w:r>
        <w:rPr>
          <w:lang w:val="en-US"/>
        </w:rPr>
        <w:t xml:space="preserve">in the field of </w:t>
      </w:r>
      <w:r w:rsidR="00C861F7">
        <w:rPr>
          <w:lang w:val="en-US"/>
        </w:rPr>
        <w:t xml:space="preserve">electrochemical energy storage, </w:t>
      </w:r>
      <w:r>
        <w:rPr>
          <w:lang w:val="en-US"/>
        </w:rPr>
        <w:t>notably</w:t>
      </w:r>
      <w:r w:rsidR="00C861F7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C861F7">
        <w:rPr>
          <w:lang w:val="en-US"/>
        </w:rPr>
        <w:t>secondary ba</w:t>
      </w:r>
      <w:r>
        <w:rPr>
          <w:lang w:val="en-US"/>
        </w:rPr>
        <w:t>t</w:t>
      </w:r>
      <w:r w:rsidR="00C861F7">
        <w:rPr>
          <w:lang w:val="en-US"/>
        </w:rPr>
        <w:t>t</w:t>
      </w:r>
      <w:r>
        <w:rPr>
          <w:lang w:val="en-US"/>
        </w:rPr>
        <w:t>er</w:t>
      </w:r>
      <w:r w:rsidR="00C861F7">
        <w:rPr>
          <w:lang w:val="en-US"/>
        </w:rPr>
        <w:t>ies such as Li-ion batt</w:t>
      </w:r>
      <w:r>
        <w:rPr>
          <w:lang w:val="en-US"/>
        </w:rPr>
        <w:t>e</w:t>
      </w:r>
      <w:r w:rsidR="00C861F7">
        <w:rPr>
          <w:lang w:val="en-US"/>
        </w:rPr>
        <w:t xml:space="preserve">ries. </w:t>
      </w:r>
      <w:r w:rsidR="00C861F7" w:rsidRPr="00113FA6">
        <w:rPr>
          <w:lang w:val="en-US"/>
        </w:rPr>
        <w:t>Electrodes of Li-ion batteries are complex, multiscale composite systems. Apart from the redox active material that stores and releases charges, other components of the electrodes which are present in a lower amount (conducting additive, binder</w:t>
      </w:r>
      <w:r w:rsidR="00FA52BF">
        <w:rPr>
          <w:lang w:val="en-US"/>
        </w:rPr>
        <w:t>, possibly coating</w:t>
      </w:r>
      <w:r w:rsidR="00C861F7" w:rsidRPr="00113FA6">
        <w:rPr>
          <w:lang w:val="en-US"/>
        </w:rPr>
        <w:t>) are also critical to achieve high performance.</w:t>
      </w:r>
      <w:r w:rsidR="005B0269">
        <w:rPr>
          <w:lang w:val="en-US"/>
        </w:rPr>
        <w:t xml:space="preserve"> In the last years, we get interest in </w:t>
      </w:r>
      <w:r w:rsidR="00421941" w:rsidRPr="00421941">
        <w:rPr>
          <w:lang w:val="en-US"/>
        </w:rPr>
        <w:t>taking advantage of the characteristics of the coordination bonds (moderate strength, reversibility) and coordination networks (</w:t>
      </w:r>
      <w:r w:rsidR="00FA52BF">
        <w:rPr>
          <w:lang w:val="en-US"/>
        </w:rPr>
        <w:t>versatile</w:t>
      </w:r>
      <w:r w:rsidR="005B0269">
        <w:rPr>
          <w:lang w:val="en-US"/>
        </w:rPr>
        <w:t xml:space="preserve"> composition, </w:t>
      </w:r>
      <w:r w:rsidR="00421941" w:rsidRPr="00421941">
        <w:rPr>
          <w:lang w:val="en-US"/>
        </w:rPr>
        <w:t>porosity, flexibility)</w:t>
      </w:r>
      <w:r w:rsidR="00421941">
        <w:rPr>
          <w:lang w:val="en-US"/>
        </w:rPr>
        <w:t xml:space="preserve"> </w:t>
      </w:r>
      <w:r w:rsidR="00FA52BF">
        <w:rPr>
          <w:lang w:val="en-US"/>
        </w:rPr>
        <w:t xml:space="preserve">to integrate </w:t>
      </w:r>
      <w:r w:rsidR="003F4B8B">
        <w:rPr>
          <w:lang w:val="en-US"/>
        </w:rPr>
        <w:t>such solids</w:t>
      </w:r>
      <w:r w:rsidR="00FA52BF">
        <w:rPr>
          <w:lang w:val="en-US"/>
        </w:rPr>
        <w:t xml:space="preserve"> in electrodes for Li (or other alkali)-ion batteries.</w:t>
      </w:r>
    </w:p>
    <w:p w:rsidR="00113FA6" w:rsidRDefault="00FA52BF" w:rsidP="005A019D">
      <w:pPr>
        <w:spacing w:line="240" w:lineRule="auto"/>
        <w:jc w:val="both"/>
        <w:rPr>
          <w:lang w:val="en-US"/>
        </w:rPr>
      </w:pPr>
      <w:r>
        <w:rPr>
          <w:lang w:val="en-US"/>
        </w:rPr>
        <w:t>Two approach</w:t>
      </w:r>
      <w:r w:rsidR="00CD6FB8">
        <w:rPr>
          <w:lang w:val="en-US"/>
        </w:rPr>
        <w:t>es</w:t>
      </w:r>
      <w:r>
        <w:rPr>
          <w:lang w:val="en-US"/>
        </w:rPr>
        <w:t xml:space="preserve"> will be discussed:</w:t>
      </w:r>
    </w:p>
    <w:p w:rsidR="003674B5" w:rsidRDefault="00083385" w:rsidP="005A019D">
      <w:pPr>
        <w:spacing w:line="240" w:lineRule="auto"/>
        <w:jc w:val="both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r w:rsidR="00CD6FB8">
        <w:rPr>
          <w:lang w:val="en-US"/>
        </w:rPr>
        <w:t>T</w:t>
      </w:r>
      <w:r>
        <w:rPr>
          <w:lang w:val="en-US"/>
        </w:rPr>
        <w:t>he use of coordination compounds a</w:t>
      </w:r>
      <w:r w:rsidR="003F4B8B">
        <w:rPr>
          <w:lang w:val="en-US"/>
        </w:rPr>
        <w:t>s</w:t>
      </w:r>
      <w:r>
        <w:rPr>
          <w:lang w:val="en-US"/>
        </w:rPr>
        <w:t xml:space="preserve"> redox</w:t>
      </w:r>
      <w:r w:rsidR="00CD6FB8">
        <w:rPr>
          <w:lang w:val="en-US"/>
        </w:rPr>
        <w:t>-</w:t>
      </w:r>
      <w:r>
        <w:rPr>
          <w:lang w:val="en-US"/>
        </w:rPr>
        <w:t>active materi</w:t>
      </w:r>
      <w:r w:rsidR="00CD6FB8">
        <w:rPr>
          <w:lang w:val="en-US"/>
        </w:rPr>
        <w:t>a</w:t>
      </w:r>
      <w:r>
        <w:rPr>
          <w:lang w:val="en-US"/>
        </w:rPr>
        <w:t>ls</w:t>
      </w:r>
      <w:r w:rsidR="00FA52BF">
        <w:rPr>
          <w:lang w:val="en-US"/>
        </w:rPr>
        <w:t xml:space="preserve">. </w:t>
      </w:r>
      <w:r w:rsidR="00FA52BF" w:rsidRPr="00113FA6">
        <w:rPr>
          <w:lang w:val="en-US"/>
        </w:rPr>
        <w:t xml:space="preserve">We are particularly interested in the combination of both organic and inorganic redox active units in the same </w:t>
      </w:r>
      <w:r w:rsidR="00CD6FB8">
        <w:rPr>
          <w:lang w:val="en-US"/>
        </w:rPr>
        <w:t xml:space="preserve">solid (typically </w:t>
      </w:r>
      <w:proofErr w:type="spellStart"/>
      <w:r w:rsidR="00CD6FB8">
        <w:rPr>
          <w:lang w:val="en-US"/>
        </w:rPr>
        <w:t>ketone</w:t>
      </w:r>
      <w:proofErr w:type="spellEnd"/>
      <w:r w:rsidR="00CD6FB8">
        <w:rPr>
          <w:lang w:val="en-US"/>
        </w:rPr>
        <w:t>/</w:t>
      </w:r>
      <w:proofErr w:type="spellStart"/>
      <w:r w:rsidR="00CD6FB8">
        <w:rPr>
          <w:lang w:val="en-US"/>
        </w:rPr>
        <w:t>phenolate</w:t>
      </w:r>
      <w:proofErr w:type="spellEnd"/>
      <w:r w:rsidR="00CD6FB8">
        <w:rPr>
          <w:lang w:val="en-US"/>
        </w:rPr>
        <w:t xml:space="preserve"> and Fe</w:t>
      </w:r>
      <w:r w:rsidR="00CD6FB8" w:rsidRPr="00CD6FB8">
        <w:rPr>
          <w:vertAlign w:val="superscript"/>
          <w:lang w:val="en-US"/>
        </w:rPr>
        <w:t>3+</w:t>
      </w:r>
      <w:r w:rsidR="00CD6FB8">
        <w:rPr>
          <w:lang w:val="en-US"/>
        </w:rPr>
        <w:t>/Fe</w:t>
      </w:r>
      <w:r w:rsidR="00CD6FB8" w:rsidRPr="00CD6FB8">
        <w:rPr>
          <w:vertAlign w:val="superscript"/>
          <w:lang w:val="en-US"/>
        </w:rPr>
        <w:t>2+</w:t>
      </w:r>
      <w:r w:rsidR="00CD6FB8">
        <w:rPr>
          <w:lang w:val="en-US"/>
        </w:rPr>
        <w:t>, respectively)</w:t>
      </w:r>
      <w:r w:rsidR="00FA52BF">
        <w:rPr>
          <w:lang w:val="en-US"/>
        </w:rPr>
        <w:t>, in order to achieve suitable charge storage performance and po</w:t>
      </w:r>
      <w:r w:rsidR="00CD6FB8">
        <w:rPr>
          <w:lang w:val="en-US"/>
        </w:rPr>
        <w:t>tentially good</w:t>
      </w:r>
      <w:r w:rsidR="00FA52BF">
        <w:rPr>
          <w:lang w:val="en-US"/>
        </w:rPr>
        <w:t xml:space="preserve"> electron tran</w:t>
      </w:r>
      <w:r w:rsidR="00CD6FB8">
        <w:rPr>
          <w:lang w:val="en-US"/>
        </w:rPr>
        <w:t>s</w:t>
      </w:r>
      <w:r w:rsidR="00FA52BF">
        <w:rPr>
          <w:lang w:val="en-US"/>
        </w:rPr>
        <w:t>port</w:t>
      </w:r>
      <w:r w:rsidR="00CD6FB8">
        <w:rPr>
          <w:lang w:val="en-US"/>
        </w:rPr>
        <w:t xml:space="preserve"> properties</w:t>
      </w:r>
      <w:r w:rsidR="00FA52BF">
        <w:rPr>
          <w:lang w:val="en-US"/>
        </w:rPr>
        <w:t xml:space="preserve">. </w:t>
      </w:r>
      <w:r w:rsidR="00CD6FB8">
        <w:rPr>
          <w:lang w:val="en-US"/>
        </w:rPr>
        <w:t xml:space="preserve">The synthesis of such materials will be presented, </w:t>
      </w:r>
      <w:r w:rsidR="003674B5">
        <w:rPr>
          <w:lang w:val="en-US"/>
        </w:rPr>
        <w:t>using either direct synthesis routes</w:t>
      </w:r>
      <w:r w:rsidR="003674B5">
        <w:rPr>
          <w:rStyle w:val="Appeldenotedefin"/>
          <w:lang w:val="en-US"/>
        </w:rPr>
        <w:endnoteReference w:id="1"/>
      </w:r>
      <w:r w:rsidR="003674B5">
        <w:rPr>
          <w:lang w:val="en-US"/>
        </w:rPr>
        <w:t xml:space="preserve"> or post-</w:t>
      </w:r>
      <w:proofErr w:type="spellStart"/>
      <w:r w:rsidR="003674B5">
        <w:rPr>
          <w:lang w:val="en-US"/>
        </w:rPr>
        <w:t>lithiation</w:t>
      </w:r>
      <w:proofErr w:type="spellEnd"/>
      <w:r w:rsidR="005A019D">
        <w:rPr>
          <w:lang w:val="en-US"/>
        </w:rPr>
        <w:t>.</w:t>
      </w:r>
      <w:r w:rsidR="003674B5">
        <w:rPr>
          <w:rStyle w:val="Appeldenotedefin"/>
          <w:lang w:val="en-US"/>
        </w:rPr>
        <w:endnoteReference w:id="2"/>
      </w:r>
      <w:r w:rsidR="005A019D">
        <w:rPr>
          <w:lang w:val="en-US"/>
        </w:rPr>
        <w:t xml:space="preserve"> Through a combination of characterization tools, including X-ray diffraction </w:t>
      </w:r>
      <w:r w:rsidR="003F4B8B">
        <w:rPr>
          <w:lang w:val="en-US"/>
        </w:rPr>
        <w:t xml:space="preserve">(XRD) </w:t>
      </w:r>
      <w:r w:rsidR="005A019D">
        <w:rPr>
          <w:lang w:val="en-US"/>
        </w:rPr>
        <w:t xml:space="preserve">and </w:t>
      </w:r>
      <w:r w:rsidR="005A019D" w:rsidRPr="005A019D">
        <w:rPr>
          <w:vertAlign w:val="superscript"/>
          <w:lang w:val="en-US"/>
        </w:rPr>
        <w:t>57</w:t>
      </w:r>
      <w:r w:rsidR="005A019D">
        <w:rPr>
          <w:lang w:val="en-US"/>
        </w:rPr>
        <w:t xml:space="preserve">Fe </w:t>
      </w:r>
      <w:proofErr w:type="spellStart"/>
      <w:r w:rsidR="005A019D">
        <w:rPr>
          <w:lang w:val="en-US"/>
        </w:rPr>
        <w:t>Mössbauer</w:t>
      </w:r>
      <w:proofErr w:type="spellEnd"/>
      <w:r w:rsidR="005A019D">
        <w:rPr>
          <w:lang w:val="en-US"/>
        </w:rPr>
        <w:t xml:space="preserve"> spectroscopy, </w:t>
      </w:r>
      <w:r w:rsidR="005A019D" w:rsidRPr="00113FA6">
        <w:rPr>
          <w:lang w:val="en-US"/>
        </w:rPr>
        <w:t>we will first describe the as-synthesized state of these solids, especially focusing on the accurate determination of the oxidation state of each component</w:t>
      </w:r>
      <w:r w:rsidR="005A019D">
        <w:rPr>
          <w:lang w:val="en-US"/>
        </w:rPr>
        <w:t>, and</w:t>
      </w:r>
      <w:r w:rsidR="005A019D" w:rsidRPr="005A019D">
        <w:rPr>
          <w:lang w:val="en-US"/>
        </w:rPr>
        <w:t xml:space="preserve"> </w:t>
      </w:r>
      <w:r w:rsidR="005A019D" w:rsidRPr="00113FA6">
        <w:rPr>
          <w:lang w:val="en-US"/>
        </w:rPr>
        <w:t>then study the</w:t>
      </w:r>
      <w:r w:rsidR="005A019D">
        <w:rPr>
          <w:lang w:val="en-US"/>
        </w:rPr>
        <w:t>ir evolution</w:t>
      </w:r>
      <w:r w:rsidR="005A019D" w:rsidRPr="00113FA6">
        <w:rPr>
          <w:lang w:val="en-US"/>
        </w:rPr>
        <w:t xml:space="preserve"> upon electrochemical driven redox processes</w:t>
      </w:r>
      <w:r w:rsidR="005A019D">
        <w:rPr>
          <w:lang w:val="en-US"/>
        </w:rPr>
        <w:t>.</w:t>
      </w:r>
    </w:p>
    <w:p w:rsidR="00113FA6" w:rsidRDefault="00083385" w:rsidP="005A019D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(ii) </w:t>
      </w:r>
      <w:r w:rsidR="005A019D">
        <w:rPr>
          <w:lang w:val="en-US"/>
        </w:rPr>
        <w:t>T</w:t>
      </w:r>
      <w:r>
        <w:rPr>
          <w:lang w:val="en-US"/>
        </w:rPr>
        <w:t>he use of coordination compounds as coating</w:t>
      </w:r>
      <w:r w:rsidR="005A019D">
        <w:rPr>
          <w:lang w:val="en-US"/>
        </w:rPr>
        <w:t xml:space="preserve"> </w:t>
      </w:r>
      <w:r>
        <w:rPr>
          <w:lang w:val="en-US"/>
        </w:rPr>
        <w:t xml:space="preserve">and binding </w:t>
      </w:r>
      <w:r w:rsidR="00BF5BFE">
        <w:rPr>
          <w:lang w:val="en-US"/>
        </w:rPr>
        <w:t>materials</w:t>
      </w:r>
      <w:r w:rsidR="005A019D">
        <w:rPr>
          <w:lang w:val="en-US"/>
        </w:rPr>
        <w:t xml:space="preserve"> </w:t>
      </w:r>
      <w:r w:rsidR="00FA52BF">
        <w:rPr>
          <w:lang w:val="en-US"/>
        </w:rPr>
        <w:t>for silicon electro</w:t>
      </w:r>
      <w:r w:rsidR="005A019D">
        <w:rPr>
          <w:lang w:val="en-US"/>
        </w:rPr>
        <w:t>des</w:t>
      </w:r>
      <w:r w:rsidR="00FA52BF">
        <w:rPr>
          <w:lang w:val="en-US"/>
        </w:rPr>
        <w:t xml:space="preserve">. </w:t>
      </w:r>
      <w:r w:rsidR="00113FA6" w:rsidRPr="00113FA6">
        <w:rPr>
          <w:lang w:val="en-US"/>
        </w:rPr>
        <w:t xml:space="preserve">Silicon is </w:t>
      </w:r>
      <w:r w:rsidR="00FA52BF">
        <w:rPr>
          <w:lang w:val="en-US"/>
        </w:rPr>
        <w:t xml:space="preserve">indeed </w:t>
      </w:r>
      <w:r w:rsidR="00113FA6" w:rsidRPr="00113FA6">
        <w:rPr>
          <w:lang w:val="en-US"/>
        </w:rPr>
        <w:t>considered as a very promising negative electrode material for next generation Li-ion batteries, as its full reduction to Li</w:t>
      </w:r>
      <w:r w:rsidR="00113FA6" w:rsidRPr="005A019D">
        <w:rPr>
          <w:vertAlign w:val="subscript"/>
          <w:lang w:val="en-US"/>
        </w:rPr>
        <w:t>15</w:t>
      </w:r>
      <w:r w:rsidR="00113FA6" w:rsidRPr="00113FA6">
        <w:rPr>
          <w:lang w:val="en-US"/>
        </w:rPr>
        <w:t>Si</w:t>
      </w:r>
      <w:r w:rsidR="00113FA6" w:rsidRPr="005A019D">
        <w:rPr>
          <w:vertAlign w:val="subscript"/>
          <w:lang w:val="en-US"/>
        </w:rPr>
        <w:t>4</w:t>
      </w:r>
      <w:r w:rsidR="00113FA6" w:rsidRPr="00113FA6">
        <w:rPr>
          <w:lang w:val="en-US"/>
        </w:rPr>
        <w:t xml:space="preserve"> offers a ~10 times higher electrochemical storage capacity than standard graphite. Nevertheless, its practical use is hampered by the huge volume change associated with the redox reaction, which </w:t>
      </w:r>
      <w:r w:rsidR="00BF5BFE">
        <w:rPr>
          <w:lang w:val="en-US"/>
        </w:rPr>
        <w:t xml:space="preserve">leads to </w:t>
      </w:r>
      <w:r w:rsidR="005A019D">
        <w:rPr>
          <w:lang w:val="en-US"/>
        </w:rPr>
        <w:t>electrodes damage</w:t>
      </w:r>
      <w:r w:rsidR="00113FA6" w:rsidRPr="00113FA6">
        <w:rPr>
          <w:lang w:val="en-US"/>
        </w:rPr>
        <w:t xml:space="preserve"> and ultimately very rapid capacity fading.</w:t>
      </w:r>
      <w:r w:rsidR="00BF5BFE" w:rsidRPr="00BF5BFE">
        <w:rPr>
          <w:rStyle w:val="Appeldenotedefin"/>
          <w:lang w:val="en-US"/>
        </w:rPr>
        <w:t xml:space="preserve"> </w:t>
      </w:r>
      <w:r w:rsidR="00BF5BFE">
        <w:rPr>
          <w:rStyle w:val="Appeldenotedefin"/>
          <w:lang w:val="en-US"/>
        </w:rPr>
        <w:endnoteReference w:id="3"/>
      </w:r>
      <w:r w:rsidR="00BF5BFE" w:rsidRPr="00113FA6">
        <w:rPr>
          <w:lang w:val="en-US"/>
        </w:rPr>
        <w:t xml:space="preserve"> </w:t>
      </w:r>
      <w:r w:rsidR="00BF5BFE">
        <w:rPr>
          <w:lang w:val="en-US"/>
        </w:rPr>
        <w:t xml:space="preserve"> </w:t>
      </w:r>
      <w:r w:rsidR="003F4B8B">
        <w:rPr>
          <w:lang w:val="en-US"/>
        </w:rPr>
        <w:t xml:space="preserve"> We attempted to address </w:t>
      </w:r>
      <w:r w:rsidR="00113FA6" w:rsidRPr="00113FA6">
        <w:rPr>
          <w:lang w:val="en-US"/>
        </w:rPr>
        <w:t>th</w:t>
      </w:r>
      <w:r w:rsidR="00BF5BFE">
        <w:rPr>
          <w:lang w:val="en-US"/>
        </w:rPr>
        <w:t>is</w:t>
      </w:r>
      <w:r w:rsidR="00113FA6" w:rsidRPr="00113FA6">
        <w:rPr>
          <w:lang w:val="en-US"/>
        </w:rPr>
        <w:t xml:space="preserve"> issue</w:t>
      </w:r>
      <w:r w:rsidR="003F4B8B">
        <w:rPr>
          <w:lang w:val="en-US"/>
        </w:rPr>
        <w:t xml:space="preserve"> by developing</w:t>
      </w:r>
      <w:r w:rsidR="00113FA6" w:rsidRPr="00113FA6">
        <w:rPr>
          <w:lang w:val="en-US"/>
        </w:rPr>
        <w:t xml:space="preserve"> </w:t>
      </w:r>
      <w:r w:rsidR="003F4B8B">
        <w:rPr>
          <w:lang w:val="en-US"/>
        </w:rPr>
        <w:t xml:space="preserve">a </w:t>
      </w:r>
      <w:r w:rsidR="00BF5BFE" w:rsidRPr="00113FA6">
        <w:rPr>
          <w:lang w:val="en-US"/>
        </w:rPr>
        <w:t>MOF coating on Si electrodes, which can potentially act as</w:t>
      </w:r>
      <w:r w:rsidR="00BF5BFE">
        <w:rPr>
          <w:lang w:val="en-US"/>
        </w:rPr>
        <w:t xml:space="preserve"> artificial passivation layer,</w:t>
      </w:r>
      <w:r w:rsidR="00BF5BFE">
        <w:rPr>
          <w:rStyle w:val="Appeldenotedefin"/>
          <w:lang w:val="en-US"/>
        </w:rPr>
        <w:endnoteReference w:id="4"/>
      </w:r>
      <w:r w:rsidR="00BF5BFE">
        <w:rPr>
          <w:lang w:val="en-US"/>
        </w:rPr>
        <w:t xml:space="preserve"> as well as through </w:t>
      </w:r>
      <w:r w:rsidR="00BF5BFE" w:rsidRPr="00113FA6">
        <w:rPr>
          <w:lang w:val="en-US"/>
        </w:rPr>
        <w:t xml:space="preserve">the development of new </w:t>
      </w:r>
      <w:r w:rsidR="00BF5BFE">
        <w:rPr>
          <w:lang w:val="en-US"/>
        </w:rPr>
        <w:t xml:space="preserve">amorphous </w:t>
      </w:r>
      <w:proofErr w:type="spellStart"/>
      <w:r w:rsidR="00BF5BFE">
        <w:rPr>
          <w:lang w:val="en-US"/>
        </w:rPr>
        <w:t>coordinatively</w:t>
      </w:r>
      <w:proofErr w:type="spellEnd"/>
      <w:r w:rsidR="00BF5BFE">
        <w:rPr>
          <w:lang w:val="en-US"/>
        </w:rPr>
        <w:t xml:space="preserve"> </w:t>
      </w:r>
      <w:r w:rsidR="00BF5BFE" w:rsidRPr="00113FA6">
        <w:rPr>
          <w:lang w:val="en-US"/>
        </w:rPr>
        <w:t>reticulated binders, which are made of hydrophilic organic polymers and metallic salts.</w:t>
      </w:r>
      <w:r w:rsidR="00BF5BFE">
        <w:rPr>
          <w:rStyle w:val="Appeldenotedefin"/>
          <w:lang w:val="en-US"/>
        </w:rPr>
        <w:endnoteReference w:id="5"/>
      </w:r>
      <w:r w:rsidR="00BF5BFE">
        <w:rPr>
          <w:lang w:val="en-US"/>
        </w:rPr>
        <w:t xml:space="preserve"> </w:t>
      </w:r>
      <w:r w:rsidR="00113FA6" w:rsidRPr="00113FA6">
        <w:rPr>
          <w:lang w:val="en-US"/>
        </w:rPr>
        <w:t xml:space="preserve">By combining various experimental techniques (infrared spectroscopy, powder XRD, solid state NMR, scratch tests, SEM- and STEM-EDX analyses, solid state electrochemistry,…) we will show how the formation of coordination networks, either between the Si particles or at their </w:t>
      </w:r>
      <w:proofErr w:type="gramStart"/>
      <w:r w:rsidR="00113FA6" w:rsidRPr="00113FA6">
        <w:rPr>
          <w:lang w:val="en-US"/>
        </w:rPr>
        <w:t>surfaces</w:t>
      </w:r>
      <w:proofErr w:type="gramEnd"/>
      <w:r w:rsidR="00113FA6" w:rsidRPr="00113FA6">
        <w:rPr>
          <w:lang w:val="en-US"/>
        </w:rPr>
        <w:t>, impacts on the mechanical properties of the electrodes, on their resilience toward electrochemical cycling and ultimately on their electrochemical energy storage performance.</w:t>
      </w:r>
    </w:p>
    <w:p w:rsidR="00113FA6" w:rsidRPr="00676147" w:rsidRDefault="00113FA6" w:rsidP="005A019D">
      <w:pPr>
        <w:spacing w:line="240" w:lineRule="auto"/>
        <w:rPr>
          <w:lang w:val="en-US"/>
        </w:rPr>
      </w:pPr>
      <w:bookmarkStart w:id="0" w:name="_GoBack"/>
      <w:bookmarkEnd w:id="0"/>
    </w:p>
    <w:sectPr w:rsidR="00113FA6" w:rsidRPr="00676147" w:rsidSect="00650DE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05" w:rsidRDefault="00F83405" w:rsidP="003674B5">
      <w:pPr>
        <w:spacing w:after="0" w:line="240" w:lineRule="auto"/>
      </w:pPr>
      <w:r>
        <w:separator/>
      </w:r>
    </w:p>
  </w:endnote>
  <w:endnote w:type="continuationSeparator" w:id="0">
    <w:p w:rsidR="00F83405" w:rsidRDefault="00F83405" w:rsidP="003674B5">
      <w:pPr>
        <w:spacing w:after="0" w:line="240" w:lineRule="auto"/>
      </w:pPr>
      <w:r>
        <w:continuationSeparator/>
      </w:r>
    </w:p>
  </w:endnote>
  <w:endnote w:id="1">
    <w:p w:rsidR="003674B5" w:rsidRPr="00837685" w:rsidRDefault="003674B5" w:rsidP="003674B5">
      <w:pPr>
        <w:spacing w:after="0" w:line="240" w:lineRule="auto"/>
        <w:jc w:val="both"/>
        <w:rPr>
          <w:sz w:val="20"/>
          <w:szCs w:val="20"/>
          <w:lang w:val="en-US"/>
        </w:rPr>
      </w:pPr>
      <w:r w:rsidRPr="003674B5">
        <w:rPr>
          <w:rStyle w:val="Appeldenotedefin"/>
          <w:sz w:val="20"/>
          <w:szCs w:val="20"/>
        </w:rPr>
        <w:endnoteRef/>
      </w:r>
      <w:r w:rsidRPr="003674B5">
        <w:rPr>
          <w:sz w:val="20"/>
          <w:szCs w:val="20"/>
        </w:rPr>
        <w:t xml:space="preserve"> a) H. </w:t>
      </w:r>
      <w:proofErr w:type="spellStart"/>
      <w:r w:rsidRPr="003674B5">
        <w:rPr>
          <w:sz w:val="20"/>
          <w:szCs w:val="20"/>
        </w:rPr>
        <w:t>Mkhadder</w:t>
      </w:r>
      <w:proofErr w:type="spellEnd"/>
      <w:r w:rsidRPr="003674B5">
        <w:rPr>
          <w:sz w:val="20"/>
          <w:szCs w:val="20"/>
        </w:rPr>
        <w:t xml:space="preserve"> et al.,</w:t>
      </w:r>
      <w:r w:rsidRPr="003674B5">
        <w:rPr>
          <w:i/>
          <w:sz w:val="20"/>
          <w:szCs w:val="20"/>
        </w:rPr>
        <w:t xml:space="preserve"> Dalton Trans.</w:t>
      </w:r>
      <w:r w:rsidRPr="003674B5">
        <w:rPr>
          <w:sz w:val="20"/>
          <w:szCs w:val="20"/>
        </w:rPr>
        <w:t xml:space="preserve"> </w:t>
      </w:r>
      <w:r w:rsidRPr="003674B5">
        <w:rPr>
          <w:b/>
          <w:sz w:val="20"/>
          <w:szCs w:val="20"/>
        </w:rPr>
        <w:t>2021</w:t>
      </w:r>
      <w:r w:rsidRPr="003674B5">
        <w:rPr>
          <w:sz w:val="20"/>
          <w:szCs w:val="20"/>
        </w:rPr>
        <w:t xml:space="preserve">, </w:t>
      </w:r>
      <w:r w:rsidRPr="003674B5">
        <w:rPr>
          <w:i/>
          <w:sz w:val="20"/>
          <w:szCs w:val="20"/>
        </w:rPr>
        <w:t>50</w:t>
      </w:r>
      <w:r w:rsidRPr="003674B5">
        <w:rPr>
          <w:sz w:val="20"/>
          <w:szCs w:val="20"/>
        </w:rPr>
        <w:t xml:space="preserve">, 13399; b) M. Denis et al., </w:t>
      </w:r>
      <w:proofErr w:type="spellStart"/>
      <w:r w:rsidRPr="003674B5">
        <w:rPr>
          <w:i/>
          <w:sz w:val="20"/>
          <w:szCs w:val="20"/>
        </w:rPr>
        <w:t>Inorg</w:t>
      </w:r>
      <w:proofErr w:type="spellEnd"/>
      <w:r w:rsidRPr="003674B5">
        <w:rPr>
          <w:i/>
          <w:sz w:val="20"/>
          <w:szCs w:val="20"/>
        </w:rPr>
        <w:t xml:space="preserve">. </w:t>
      </w:r>
      <w:proofErr w:type="spellStart"/>
      <w:r w:rsidRPr="003674B5">
        <w:rPr>
          <w:i/>
          <w:sz w:val="20"/>
          <w:szCs w:val="20"/>
        </w:rPr>
        <w:t>Chem</w:t>
      </w:r>
      <w:proofErr w:type="spellEnd"/>
      <w:r w:rsidRPr="003674B5">
        <w:rPr>
          <w:sz w:val="20"/>
          <w:szCs w:val="20"/>
        </w:rPr>
        <w:t xml:space="preserve">. </w:t>
      </w:r>
      <w:r w:rsidRPr="003674B5">
        <w:rPr>
          <w:b/>
          <w:sz w:val="20"/>
          <w:szCs w:val="20"/>
        </w:rPr>
        <w:t>2022</w:t>
      </w:r>
      <w:r w:rsidRPr="003674B5">
        <w:rPr>
          <w:sz w:val="20"/>
          <w:szCs w:val="20"/>
        </w:rPr>
        <w:t xml:space="preserve">, </w:t>
      </w:r>
      <w:r w:rsidRPr="003674B5">
        <w:rPr>
          <w:i/>
          <w:sz w:val="20"/>
          <w:szCs w:val="20"/>
        </w:rPr>
        <w:t>61</w:t>
      </w:r>
      <w:r w:rsidRPr="003674B5">
        <w:rPr>
          <w:sz w:val="20"/>
          <w:szCs w:val="20"/>
        </w:rPr>
        <w:t xml:space="preserve">, 9308; c) N. </w:t>
      </w:r>
      <w:proofErr w:type="spellStart"/>
      <w:r w:rsidRPr="003674B5">
        <w:rPr>
          <w:sz w:val="20"/>
          <w:szCs w:val="20"/>
        </w:rPr>
        <w:t>Gedikoglu</w:t>
      </w:r>
      <w:proofErr w:type="spellEnd"/>
      <w:r w:rsidRPr="003674B5">
        <w:rPr>
          <w:sz w:val="20"/>
          <w:szCs w:val="20"/>
        </w:rPr>
        <w:t xml:space="preserve"> et al., </w:t>
      </w:r>
      <w:r w:rsidRPr="003674B5">
        <w:rPr>
          <w:i/>
          <w:sz w:val="20"/>
          <w:szCs w:val="20"/>
        </w:rPr>
        <w:t xml:space="preserve">J. Mater. </w:t>
      </w:r>
      <w:proofErr w:type="spellStart"/>
      <w:r w:rsidRPr="003674B5">
        <w:rPr>
          <w:i/>
          <w:sz w:val="20"/>
          <w:szCs w:val="20"/>
        </w:rPr>
        <w:t>Chem</w:t>
      </w:r>
      <w:proofErr w:type="spellEnd"/>
      <w:r w:rsidRPr="003674B5">
        <w:rPr>
          <w:i/>
          <w:sz w:val="20"/>
          <w:szCs w:val="20"/>
        </w:rPr>
        <w:t>. A.</w:t>
      </w:r>
      <w:r w:rsidRPr="003674B5">
        <w:rPr>
          <w:b/>
          <w:sz w:val="20"/>
          <w:szCs w:val="20"/>
        </w:rPr>
        <w:t xml:space="preserve"> 2023</w:t>
      </w:r>
      <w:r w:rsidRPr="003674B5">
        <w:rPr>
          <w:sz w:val="20"/>
          <w:szCs w:val="20"/>
        </w:rPr>
        <w:t xml:space="preserve">, </w:t>
      </w:r>
      <w:r w:rsidRPr="003674B5">
        <w:rPr>
          <w:i/>
          <w:sz w:val="20"/>
          <w:szCs w:val="20"/>
        </w:rPr>
        <w:t>11</w:t>
      </w:r>
      <w:r w:rsidRPr="003674B5">
        <w:rPr>
          <w:sz w:val="20"/>
          <w:szCs w:val="20"/>
        </w:rPr>
        <w:t xml:space="preserve">, 23909; d) S. De et al., </w:t>
      </w:r>
      <w:r w:rsidRPr="003674B5">
        <w:rPr>
          <w:i/>
          <w:sz w:val="20"/>
          <w:szCs w:val="20"/>
        </w:rPr>
        <w:t xml:space="preserve">J. Mater. </w:t>
      </w:r>
      <w:r w:rsidRPr="00837685">
        <w:rPr>
          <w:i/>
          <w:sz w:val="20"/>
          <w:szCs w:val="20"/>
          <w:lang w:val="en-US"/>
        </w:rPr>
        <w:t>Chem. A</w:t>
      </w:r>
      <w:r w:rsidRPr="00837685">
        <w:rPr>
          <w:sz w:val="20"/>
          <w:szCs w:val="20"/>
          <w:lang w:val="en-US"/>
        </w:rPr>
        <w:t xml:space="preserve"> </w:t>
      </w:r>
      <w:r w:rsidRPr="00837685">
        <w:rPr>
          <w:b/>
          <w:sz w:val="20"/>
          <w:szCs w:val="20"/>
          <w:lang w:val="en-US"/>
        </w:rPr>
        <w:t>2023</w:t>
      </w:r>
      <w:r w:rsidRPr="00837685">
        <w:rPr>
          <w:sz w:val="20"/>
          <w:szCs w:val="20"/>
          <w:lang w:val="en-US"/>
        </w:rPr>
        <w:t xml:space="preserve">, </w:t>
      </w:r>
      <w:r w:rsidRPr="00837685">
        <w:rPr>
          <w:i/>
          <w:sz w:val="20"/>
          <w:szCs w:val="20"/>
          <w:lang w:val="en-US"/>
        </w:rPr>
        <w:t>11</w:t>
      </w:r>
      <w:r w:rsidRPr="00837685">
        <w:rPr>
          <w:sz w:val="20"/>
          <w:szCs w:val="20"/>
          <w:lang w:val="en-US"/>
        </w:rPr>
        <w:t>, 25465.</w:t>
      </w:r>
    </w:p>
  </w:endnote>
  <w:endnote w:id="2">
    <w:p w:rsidR="003674B5" w:rsidRPr="00837685" w:rsidRDefault="003674B5" w:rsidP="003674B5">
      <w:pPr>
        <w:spacing w:after="0" w:line="240" w:lineRule="auto"/>
        <w:rPr>
          <w:sz w:val="20"/>
          <w:szCs w:val="20"/>
        </w:rPr>
      </w:pPr>
      <w:r w:rsidRPr="003674B5">
        <w:rPr>
          <w:rStyle w:val="Appeldenotedefin"/>
          <w:sz w:val="20"/>
          <w:szCs w:val="20"/>
        </w:rPr>
        <w:endnoteRef/>
      </w:r>
      <w:r w:rsidRPr="00837685">
        <w:rPr>
          <w:sz w:val="20"/>
          <w:szCs w:val="20"/>
          <w:lang w:val="en-US"/>
        </w:rPr>
        <w:t xml:space="preserve"> M. Denis et al., </w:t>
      </w:r>
      <w:r w:rsidRPr="00837685">
        <w:rPr>
          <w:i/>
          <w:sz w:val="20"/>
          <w:szCs w:val="20"/>
          <w:lang w:val="en-US"/>
        </w:rPr>
        <w:t xml:space="preserve">Mol. </w:t>
      </w:r>
      <w:r w:rsidRPr="003674B5">
        <w:rPr>
          <w:i/>
          <w:sz w:val="20"/>
          <w:szCs w:val="20"/>
          <w:lang w:val="en-US"/>
        </w:rPr>
        <w:t xml:space="preserve">Systems Des. </w:t>
      </w:r>
      <w:proofErr w:type="spellStart"/>
      <w:r w:rsidRPr="003674B5">
        <w:rPr>
          <w:i/>
          <w:sz w:val="20"/>
          <w:szCs w:val="20"/>
          <w:lang w:val="en-US"/>
        </w:rPr>
        <w:t>Engin</w:t>
      </w:r>
      <w:proofErr w:type="spellEnd"/>
      <w:r w:rsidRPr="003674B5">
        <w:rPr>
          <w:i/>
          <w:sz w:val="20"/>
          <w:szCs w:val="20"/>
          <w:lang w:val="en-US"/>
        </w:rPr>
        <w:t>.</w:t>
      </w:r>
      <w:r w:rsidRPr="003674B5">
        <w:rPr>
          <w:sz w:val="20"/>
          <w:szCs w:val="20"/>
          <w:lang w:val="en-US"/>
        </w:rPr>
        <w:t xml:space="preserve"> </w:t>
      </w:r>
      <w:r w:rsidRPr="00837685">
        <w:rPr>
          <w:b/>
          <w:sz w:val="20"/>
          <w:szCs w:val="20"/>
        </w:rPr>
        <w:t>2023</w:t>
      </w:r>
      <w:r w:rsidRPr="00837685">
        <w:rPr>
          <w:sz w:val="20"/>
          <w:szCs w:val="20"/>
        </w:rPr>
        <w:t xml:space="preserve">, </w:t>
      </w:r>
      <w:r w:rsidRPr="00837685">
        <w:rPr>
          <w:i/>
          <w:sz w:val="20"/>
          <w:szCs w:val="20"/>
        </w:rPr>
        <w:t>8</w:t>
      </w:r>
      <w:r w:rsidRPr="00837685">
        <w:rPr>
          <w:sz w:val="20"/>
          <w:szCs w:val="20"/>
        </w:rPr>
        <w:t>, 1030.</w:t>
      </w:r>
    </w:p>
  </w:endnote>
  <w:endnote w:id="3">
    <w:p w:rsidR="00BF5BFE" w:rsidRPr="003674B5" w:rsidRDefault="00BF5BFE" w:rsidP="00BF5BFE">
      <w:pPr>
        <w:pStyle w:val="Notedefin"/>
      </w:pPr>
      <w:r w:rsidRPr="003674B5">
        <w:rPr>
          <w:rStyle w:val="Appeldenotedefin"/>
        </w:rPr>
        <w:endnoteRef/>
      </w:r>
      <w:r w:rsidRPr="003674B5">
        <w:t xml:space="preserve"> T. </w:t>
      </w:r>
      <w:proofErr w:type="spellStart"/>
      <w:r w:rsidRPr="003674B5">
        <w:t>Devic</w:t>
      </w:r>
      <w:proofErr w:type="spellEnd"/>
      <w:r w:rsidRPr="003674B5">
        <w:t xml:space="preserve"> et al., </w:t>
      </w:r>
      <w:r w:rsidRPr="003674B5">
        <w:rPr>
          <w:i/>
        </w:rPr>
        <w:t xml:space="preserve">ACS </w:t>
      </w:r>
      <w:proofErr w:type="spellStart"/>
      <w:r w:rsidRPr="003674B5">
        <w:rPr>
          <w:i/>
        </w:rPr>
        <w:t>Energy</w:t>
      </w:r>
      <w:proofErr w:type="spellEnd"/>
      <w:r w:rsidRPr="003674B5">
        <w:rPr>
          <w:i/>
        </w:rPr>
        <w:t xml:space="preserve"> </w:t>
      </w:r>
      <w:proofErr w:type="spellStart"/>
      <w:r w:rsidRPr="003674B5">
        <w:rPr>
          <w:i/>
        </w:rPr>
        <w:t>Lett</w:t>
      </w:r>
      <w:proofErr w:type="spellEnd"/>
      <w:r w:rsidRPr="003674B5">
        <w:rPr>
          <w:i/>
        </w:rPr>
        <w:t xml:space="preserve">. </w:t>
      </w:r>
      <w:r w:rsidRPr="003674B5">
        <w:rPr>
          <w:b/>
        </w:rPr>
        <w:t>2019</w:t>
      </w:r>
      <w:r w:rsidRPr="003674B5">
        <w:t xml:space="preserve">, </w:t>
      </w:r>
      <w:r w:rsidRPr="003674B5">
        <w:rPr>
          <w:i/>
        </w:rPr>
        <w:t>4</w:t>
      </w:r>
      <w:r w:rsidRPr="003674B5">
        <w:t>, 550.</w:t>
      </w:r>
    </w:p>
  </w:endnote>
  <w:endnote w:id="4">
    <w:p w:rsidR="00BF5BFE" w:rsidRPr="00837685" w:rsidRDefault="00BF5BFE" w:rsidP="00BF5BFE">
      <w:pPr>
        <w:pStyle w:val="Notedefin"/>
      </w:pPr>
      <w:r w:rsidRPr="003674B5">
        <w:rPr>
          <w:rStyle w:val="Appeldenotedefin"/>
        </w:rPr>
        <w:endnoteRef/>
      </w:r>
      <w:r w:rsidRPr="003C0892">
        <w:rPr>
          <w:lang w:val="en-US"/>
        </w:rPr>
        <w:t xml:space="preserve"> N. Kana et al., </w:t>
      </w:r>
      <w:r w:rsidRPr="003C0892">
        <w:rPr>
          <w:i/>
          <w:lang w:val="en-US"/>
        </w:rPr>
        <w:t xml:space="preserve">ACS Applied Energy Mater. </w:t>
      </w:r>
      <w:r w:rsidRPr="00837685">
        <w:rPr>
          <w:b/>
        </w:rPr>
        <w:t>2023</w:t>
      </w:r>
      <w:r w:rsidRPr="00837685">
        <w:t xml:space="preserve">, </w:t>
      </w:r>
      <w:r w:rsidRPr="00837685">
        <w:rPr>
          <w:i/>
        </w:rPr>
        <w:t>6</w:t>
      </w:r>
      <w:r w:rsidRPr="00837685">
        <w:t>, 9218.</w:t>
      </w:r>
    </w:p>
  </w:endnote>
  <w:endnote w:id="5">
    <w:p w:rsidR="00BF5BFE" w:rsidRPr="003674B5" w:rsidRDefault="00BF5BFE" w:rsidP="00BF5BFE">
      <w:pPr>
        <w:pStyle w:val="Notedefin"/>
      </w:pPr>
      <w:r w:rsidRPr="003674B5">
        <w:rPr>
          <w:rStyle w:val="Appeldenotedefin"/>
        </w:rPr>
        <w:endnoteRef/>
      </w:r>
      <w:r w:rsidRPr="003674B5">
        <w:t xml:space="preserve"> a) D. </w:t>
      </w:r>
      <w:proofErr w:type="spellStart"/>
      <w:r w:rsidRPr="003674B5">
        <w:t>Mazouzi</w:t>
      </w:r>
      <w:proofErr w:type="spellEnd"/>
      <w:r w:rsidRPr="003674B5">
        <w:t xml:space="preserve"> et al., </w:t>
      </w:r>
      <w:proofErr w:type="spellStart"/>
      <w:r w:rsidRPr="003674B5">
        <w:rPr>
          <w:i/>
        </w:rPr>
        <w:t>Electrochem</w:t>
      </w:r>
      <w:proofErr w:type="spellEnd"/>
      <w:r w:rsidRPr="003674B5">
        <w:rPr>
          <w:i/>
        </w:rPr>
        <w:t>. Acta</w:t>
      </w:r>
      <w:r w:rsidRPr="003674B5">
        <w:t xml:space="preserve">. </w:t>
      </w:r>
      <w:r w:rsidRPr="003674B5">
        <w:rPr>
          <w:b/>
        </w:rPr>
        <w:t>2019</w:t>
      </w:r>
      <w:r w:rsidRPr="003674B5">
        <w:t>,</w:t>
      </w:r>
      <w:r w:rsidRPr="003674B5">
        <w:rPr>
          <w:i/>
        </w:rPr>
        <w:t xml:space="preserve"> 304</w:t>
      </w:r>
      <w:r w:rsidRPr="003674B5">
        <w:t>, 495; b) L. Huet</w:t>
      </w:r>
      <w:r>
        <w:t xml:space="preserve"> et al.</w:t>
      </w:r>
      <w:r w:rsidRPr="003674B5">
        <w:t xml:space="preserve">, </w:t>
      </w:r>
      <w:r w:rsidRPr="003674B5">
        <w:rPr>
          <w:i/>
        </w:rPr>
        <w:t xml:space="preserve">Small </w:t>
      </w:r>
      <w:proofErr w:type="spellStart"/>
      <w:r w:rsidRPr="003674B5">
        <w:rPr>
          <w:i/>
        </w:rPr>
        <w:t>Methods</w:t>
      </w:r>
      <w:proofErr w:type="spellEnd"/>
      <w:r w:rsidRPr="003674B5">
        <w:t xml:space="preserve"> </w:t>
      </w:r>
      <w:r w:rsidRPr="003674B5">
        <w:rPr>
          <w:b/>
        </w:rPr>
        <w:t>2022</w:t>
      </w:r>
      <w:r w:rsidRPr="003674B5">
        <w:t>, 2200827; c) L. Huet</w:t>
      </w:r>
      <w:r>
        <w:t xml:space="preserve"> et al.</w:t>
      </w:r>
      <w:r w:rsidRPr="003674B5">
        <w:t>,</w:t>
      </w:r>
      <w:r w:rsidRPr="003674B5">
        <w:rPr>
          <w:i/>
        </w:rPr>
        <w:t xml:space="preserve"> ACS </w:t>
      </w:r>
      <w:proofErr w:type="spellStart"/>
      <w:r w:rsidRPr="003674B5">
        <w:rPr>
          <w:i/>
        </w:rPr>
        <w:t>Applied</w:t>
      </w:r>
      <w:proofErr w:type="spellEnd"/>
      <w:r w:rsidRPr="003674B5">
        <w:rPr>
          <w:i/>
        </w:rPr>
        <w:t xml:space="preserve"> Mater. Interfaces</w:t>
      </w:r>
      <w:r w:rsidRPr="003674B5">
        <w:t xml:space="preserve"> </w:t>
      </w:r>
      <w:r w:rsidRPr="003674B5">
        <w:rPr>
          <w:b/>
        </w:rPr>
        <w:t>2023</w:t>
      </w:r>
      <w:r w:rsidRPr="003674B5">
        <w:t xml:space="preserve">, </w:t>
      </w:r>
      <w:r w:rsidRPr="003674B5">
        <w:rPr>
          <w:i/>
        </w:rPr>
        <w:t>15</w:t>
      </w:r>
      <w:r w:rsidRPr="003674B5">
        <w:t>, 15509; d) L. Huet</w:t>
      </w:r>
      <w:r>
        <w:t xml:space="preserve"> et al.</w:t>
      </w:r>
      <w:r w:rsidRPr="003674B5">
        <w:t xml:space="preserve">, </w:t>
      </w:r>
      <w:proofErr w:type="spellStart"/>
      <w:r w:rsidRPr="003674B5">
        <w:rPr>
          <w:i/>
        </w:rPr>
        <w:t>Energy</w:t>
      </w:r>
      <w:proofErr w:type="spellEnd"/>
      <w:r w:rsidRPr="003674B5">
        <w:rPr>
          <w:i/>
        </w:rPr>
        <w:t xml:space="preserve"> Techno.</w:t>
      </w:r>
      <w:r w:rsidRPr="003674B5">
        <w:t xml:space="preserve"> </w:t>
      </w:r>
      <w:r w:rsidRPr="003674B5">
        <w:rPr>
          <w:b/>
        </w:rPr>
        <w:t>2023</w:t>
      </w:r>
      <w:r w:rsidRPr="003674B5">
        <w:t>, 2201483.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05" w:rsidRDefault="00F83405" w:rsidP="003674B5">
      <w:pPr>
        <w:spacing w:after="0" w:line="240" w:lineRule="auto"/>
      </w:pPr>
      <w:r>
        <w:separator/>
      </w:r>
    </w:p>
  </w:footnote>
  <w:footnote w:type="continuationSeparator" w:id="0">
    <w:p w:rsidR="00F83405" w:rsidRDefault="00F83405" w:rsidP="00367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76147"/>
    <w:rsid w:val="00083385"/>
    <w:rsid w:val="000D4887"/>
    <w:rsid w:val="00113FA6"/>
    <w:rsid w:val="00115BA8"/>
    <w:rsid w:val="002D75EA"/>
    <w:rsid w:val="003674B5"/>
    <w:rsid w:val="003C0892"/>
    <w:rsid w:val="003F4B8B"/>
    <w:rsid w:val="00406274"/>
    <w:rsid w:val="00421941"/>
    <w:rsid w:val="005A019D"/>
    <w:rsid w:val="005B0269"/>
    <w:rsid w:val="00650DE4"/>
    <w:rsid w:val="00676147"/>
    <w:rsid w:val="008173B0"/>
    <w:rsid w:val="008348FB"/>
    <w:rsid w:val="00837685"/>
    <w:rsid w:val="00BF5BFE"/>
    <w:rsid w:val="00C30BF9"/>
    <w:rsid w:val="00C861F7"/>
    <w:rsid w:val="00CD6FB8"/>
    <w:rsid w:val="00CF49BF"/>
    <w:rsid w:val="00D62216"/>
    <w:rsid w:val="00E46480"/>
    <w:rsid w:val="00F82768"/>
    <w:rsid w:val="00F83405"/>
    <w:rsid w:val="00FA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13FA6"/>
    <w:pPr>
      <w:spacing w:after="0" w:line="280" w:lineRule="exact"/>
      <w:jc w:val="center"/>
    </w:pPr>
    <w:rPr>
      <w:rFonts w:ascii="Arial" w:eastAsia="Times New Roman" w:hAnsi="Arial" w:cs="Times New Roman"/>
      <w:sz w:val="20"/>
      <w:szCs w:val="24"/>
      <w:lang w:val="en-GB" w:eastAsia="fr-FR"/>
    </w:rPr>
  </w:style>
  <w:style w:type="character" w:customStyle="1" w:styleId="CorpsdetexteCar">
    <w:name w:val="Corps de texte Car"/>
    <w:basedOn w:val="Policepardfaut"/>
    <w:link w:val="Corpsdetexte"/>
    <w:rsid w:val="00113FA6"/>
    <w:rPr>
      <w:rFonts w:ascii="Arial" w:eastAsia="Times New Roman" w:hAnsi="Arial" w:cs="Times New Roman"/>
      <w:sz w:val="20"/>
      <w:szCs w:val="24"/>
      <w:lang w:val="en-GB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674B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674B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674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A90-8897-42FA-A58C-27C3B862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CNRS-IMN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DEVIC</dc:creator>
  <cp:lastModifiedBy>pierre</cp:lastModifiedBy>
  <cp:revision>2</cp:revision>
  <dcterms:created xsi:type="dcterms:W3CDTF">2025-01-08T15:02:00Z</dcterms:created>
  <dcterms:modified xsi:type="dcterms:W3CDTF">2025-01-08T15:02:00Z</dcterms:modified>
</cp:coreProperties>
</file>